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50EB6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Etapa Pos-Contractual</w:t>
      </w:r>
    </w:p>
    <w:p w14:paraId="44E23DF9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Acta del Cierre del Expediente Contractual</w:t>
      </w:r>
    </w:p>
    <w:p w14:paraId="36705BD7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</w:p>
    <w:p w14:paraId="0F800D8B" w14:textId="77777777" w:rsidR="00E90DC6" w:rsidRPr="008A3CBC" w:rsidRDefault="00E90DC6" w:rsidP="00E90DC6">
      <w:pPr>
        <w:ind w:right="4"/>
        <w:contextualSpacing/>
        <w:jc w:val="both"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bCs/>
          <w:color w:val="000000" w:themeColor="text1"/>
        </w:rPr>
        <w:t>La Dirección Técnic</w:t>
      </w:r>
      <w:r>
        <w:rPr>
          <w:rFonts w:ascii="Tahoma" w:hAnsi="Tahoma" w:cs="Tahoma"/>
          <w:bCs/>
          <w:color w:val="000000" w:themeColor="text1"/>
        </w:rPr>
        <w:t>a</w:t>
      </w:r>
      <w:r w:rsidRPr="008A3CBC">
        <w:rPr>
          <w:rFonts w:ascii="Tahoma" w:hAnsi="Tahoma" w:cs="Tahoma"/>
          <w:bCs/>
          <w:color w:val="000000" w:themeColor="text1"/>
        </w:rPr>
        <w:t xml:space="preserve"> Jurídic</w:t>
      </w:r>
      <w:r w:rsidRPr="000063BA">
        <w:rPr>
          <w:rFonts w:ascii="Tahoma" w:hAnsi="Tahoma" w:cs="Tahoma"/>
          <w:bCs/>
          <w:color w:val="000000" w:themeColor="text1"/>
        </w:rPr>
        <w:t>a,</w:t>
      </w:r>
      <w:r w:rsidRPr="008A3CBC">
        <w:rPr>
          <w:rFonts w:ascii="Tahoma" w:hAnsi="Tahoma" w:cs="Tahoma"/>
          <w:b/>
          <w:bCs/>
          <w:color w:val="000000" w:themeColor="text1"/>
        </w:rPr>
        <w:t xml:space="preserve"> </w:t>
      </w:r>
      <w:r w:rsidRPr="008A3CBC">
        <w:rPr>
          <w:rFonts w:ascii="Tahoma" w:hAnsi="Tahoma" w:cs="Tahoma"/>
          <w:color w:val="000000" w:themeColor="text1"/>
        </w:rPr>
        <w:t>autoriza y solicita se realice el trámite de cierre del expediente contractual, que a continuación se relaciona:</w:t>
      </w:r>
    </w:p>
    <w:p w14:paraId="3E943715" w14:textId="77777777" w:rsidR="00E90DC6" w:rsidRPr="008A3CBC" w:rsidRDefault="00E90DC6" w:rsidP="00E90DC6">
      <w:pPr>
        <w:contextualSpacing/>
        <w:rPr>
          <w:rFonts w:ascii="Tahoma" w:hAnsi="Tahoma" w:cs="Tahoma"/>
          <w:color w:val="000000" w:themeColor="text1"/>
        </w:rPr>
      </w:pPr>
    </w:p>
    <w:tbl>
      <w:tblPr>
        <w:tblStyle w:val="Tablaconcuadrcula"/>
        <w:tblW w:w="9417" w:type="dxa"/>
        <w:tblLayout w:type="fixed"/>
        <w:tblLook w:val="04A0" w:firstRow="1" w:lastRow="0" w:firstColumn="1" w:lastColumn="0" w:noHBand="0" w:noVBand="1"/>
      </w:tblPr>
      <w:tblGrid>
        <w:gridCol w:w="1413"/>
        <w:gridCol w:w="2151"/>
        <w:gridCol w:w="857"/>
        <w:gridCol w:w="856"/>
        <w:gridCol w:w="4140"/>
      </w:tblGrid>
      <w:tr w:rsidR="00E90DC6" w:rsidRPr="008A3CBC" w14:paraId="73C19C2C" w14:textId="77777777" w:rsidTr="009A38F7">
        <w:trPr>
          <w:trHeight w:val="1311"/>
        </w:trPr>
        <w:tc>
          <w:tcPr>
            <w:tcW w:w="1413" w:type="dxa"/>
            <w:vMerge w:val="restart"/>
            <w:vAlign w:val="center"/>
          </w:tcPr>
          <w:p w14:paraId="5711F333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Número de proceso / Orden de Compra</w:t>
            </w:r>
          </w:p>
        </w:tc>
        <w:tc>
          <w:tcPr>
            <w:tcW w:w="2151" w:type="dxa"/>
            <w:vMerge w:val="restart"/>
            <w:vAlign w:val="center"/>
          </w:tcPr>
          <w:p w14:paraId="66ABCBCF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Número de Contrato Electrónico</w:t>
            </w:r>
          </w:p>
        </w:tc>
        <w:tc>
          <w:tcPr>
            <w:tcW w:w="1713" w:type="dxa"/>
            <w:gridSpan w:val="2"/>
            <w:vAlign w:val="center"/>
          </w:tcPr>
          <w:p w14:paraId="67B6ADB2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Plataforma de publicación</w:t>
            </w:r>
          </w:p>
          <w:p w14:paraId="66327C46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4140" w:type="dxa"/>
            <w:vAlign w:val="center"/>
          </w:tcPr>
          <w:p w14:paraId="39D677E0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Enlace del Proceso</w:t>
            </w:r>
          </w:p>
        </w:tc>
      </w:tr>
      <w:tr w:rsidR="00E90DC6" w:rsidRPr="008A3CBC" w14:paraId="127F5EEC" w14:textId="77777777" w:rsidTr="009A38F7">
        <w:trPr>
          <w:trHeight w:val="140"/>
        </w:trPr>
        <w:tc>
          <w:tcPr>
            <w:tcW w:w="1413" w:type="dxa"/>
            <w:vMerge/>
          </w:tcPr>
          <w:p w14:paraId="65912EFB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2151" w:type="dxa"/>
            <w:vMerge/>
          </w:tcPr>
          <w:p w14:paraId="0DC43BB6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857" w:type="dxa"/>
          </w:tcPr>
          <w:p w14:paraId="3C337781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SECOP II:</w:t>
            </w:r>
          </w:p>
        </w:tc>
        <w:tc>
          <w:tcPr>
            <w:tcW w:w="856" w:type="dxa"/>
          </w:tcPr>
          <w:p w14:paraId="1D7C6728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TVEC:</w:t>
            </w:r>
          </w:p>
        </w:tc>
        <w:tc>
          <w:tcPr>
            <w:tcW w:w="4140" w:type="dxa"/>
          </w:tcPr>
          <w:p w14:paraId="488E3476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  <w:tr w:rsidR="00E90DC6" w:rsidRPr="008A3CBC" w14:paraId="41B9795F" w14:textId="77777777" w:rsidTr="00105FB5">
        <w:trPr>
          <w:trHeight w:val="555"/>
        </w:trPr>
        <w:tc>
          <w:tcPr>
            <w:tcW w:w="1413" w:type="dxa"/>
          </w:tcPr>
          <w:p w14:paraId="3B694539" w14:textId="1033D679" w:rsidR="00E90DC6" w:rsidRPr="003C6926" w:rsidRDefault="00CF06EA" w:rsidP="005D5603">
            <w:pPr>
              <w:spacing w:after="0" w:line="240" w:lineRule="auto"/>
              <w:ind w:right="-257"/>
              <w:contextualSpacing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C6926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0</w:t>
            </w:r>
            <w:r w:rsidR="00FB0C0A" w:rsidRPr="003C6926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3</w:t>
            </w:r>
            <w:r w:rsidR="00105FB5" w:rsidRPr="003C6926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6</w:t>
            </w:r>
            <w:r w:rsidRPr="003C6926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DEL </w:t>
            </w:r>
            <w:r w:rsidR="00105FB5" w:rsidRPr="003C6926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11</w:t>
            </w:r>
            <w:r w:rsidRPr="003C6926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 </w:t>
            </w:r>
            <w:r w:rsidR="00105FB5" w:rsidRPr="003C6926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JUNI</w:t>
            </w:r>
            <w:r w:rsidR="00FB0C0A" w:rsidRPr="003C6926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O</w:t>
            </w:r>
            <w:r w:rsidRPr="003C6926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DEL 2025</w:t>
            </w:r>
          </w:p>
        </w:tc>
        <w:tc>
          <w:tcPr>
            <w:tcW w:w="2151" w:type="dxa"/>
          </w:tcPr>
          <w:p w14:paraId="50916C1B" w14:textId="7EF655A5" w:rsidR="00E90DC6" w:rsidRPr="003C6926" w:rsidRDefault="003C692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C6926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CO1.PCCNTR.7971091</w:t>
            </w:r>
          </w:p>
        </w:tc>
        <w:tc>
          <w:tcPr>
            <w:tcW w:w="857" w:type="dxa"/>
          </w:tcPr>
          <w:p w14:paraId="75ED1DD3" w14:textId="77777777" w:rsidR="00E90DC6" w:rsidRPr="003C6926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C6926">
              <w:rPr>
                <w:rFonts w:ascii="Tahoma" w:hAnsi="Tahoma" w:cs="Tahoma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856" w:type="dxa"/>
          </w:tcPr>
          <w:p w14:paraId="249E1593" w14:textId="77777777" w:rsidR="00E90DC6" w:rsidRPr="003C6926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4140" w:type="dxa"/>
          </w:tcPr>
          <w:p w14:paraId="5FAE6DDC" w14:textId="10C77DCE" w:rsidR="00E90DC6" w:rsidRPr="003C6926" w:rsidRDefault="003C692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C692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https://community.secop.gov.co/Public/Tendering/ContractNoticePhases/View?PPI=CO1.PPI.40067643&amp;isFromPublicArea=True&amp;isModal=False</w:t>
            </w:r>
          </w:p>
        </w:tc>
      </w:tr>
    </w:tbl>
    <w:p w14:paraId="0372134C" w14:textId="77777777" w:rsidR="00E90DC6" w:rsidRPr="008A3CBC" w:rsidRDefault="00E90DC6" w:rsidP="00E90DC6">
      <w:pPr>
        <w:contextualSpacing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color w:val="000000" w:themeColor="text1"/>
        </w:rPr>
        <w:t xml:space="preserve"> </w:t>
      </w:r>
    </w:p>
    <w:p w14:paraId="4A5AFFA9" w14:textId="77777777" w:rsidR="00E90DC6" w:rsidRPr="009A38F7" w:rsidRDefault="00E90DC6" w:rsidP="00E90DC6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  <w:r w:rsidRPr="009A38F7">
        <w:rPr>
          <w:rFonts w:ascii="Tahoma" w:hAnsi="Tahoma" w:cs="Tahoma"/>
          <w:bCs/>
          <w:color w:val="000000" w:themeColor="text1"/>
        </w:rPr>
        <w:t>Lo anterior, teniendo en cuenta las siguientes</w:t>
      </w:r>
    </w:p>
    <w:p w14:paraId="200EC0F3" w14:textId="77777777" w:rsidR="00E90DC6" w:rsidRPr="009A38F7" w:rsidRDefault="00E90DC6" w:rsidP="00E90DC6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</w:p>
    <w:p w14:paraId="710CF9D9" w14:textId="77777777" w:rsidR="00E90DC6" w:rsidRPr="009A38F7" w:rsidRDefault="00E90DC6" w:rsidP="00E90DC6">
      <w:pPr>
        <w:tabs>
          <w:tab w:val="left" w:pos="1575"/>
        </w:tabs>
        <w:jc w:val="center"/>
        <w:rPr>
          <w:rFonts w:ascii="Tahoma" w:hAnsi="Tahoma" w:cs="Tahoma"/>
          <w:b/>
          <w:color w:val="000000" w:themeColor="text1"/>
        </w:rPr>
      </w:pPr>
      <w:r w:rsidRPr="009A38F7">
        <w:rPr>
          <w:rFonts w:ascii="Tahoma" w:hAnsi="Tahoma" w:cs="Tahoma"/>
          <w:b/>
          <w:color w:val="000000" w:themeColor="text1"/>
        </w:rPr>
        <w:t>Consideraciones</w:t>
      </w:r>
    </w:p>
    <w:p w14:paraId="19D9F64A" w14:textId="77777777" w:rsidR="00E90DC6" w:rsidRPr="009A38F7" w:rsidRDefault="00E90DC6" w:rsidP="00E90DC6">
      <w:pPr>
        <w:tabs>
          <w:tab w:val="left" w:pos="1575"/>
        </w:tabs>
        <w:jc w:val="center"/>
        <w:rPr>
          <w:rFonts w:ascii="Tahoma" w:hAnsi="Tahoma" w:cs="Tahoma"/>
          <w:bCs/>
          <w:color w:val="000000" w:themeColor="text1"/>
        </w:rPr>
      </w:pPr>
    </w:p>
    <w:tbl>
      <w:tblPr>
        <w:tblStyle w:val="Tablaconcuadrcula"/>
        <w:tblW w:w="9531" w:type="dxa"/>
        <w:tblLayout w:type="fixed"/>
        <w:tblLook w:val="04A0" w:firstRow="1" w:lastRow="0" w:firstColumn="1" w:lastColumn="0" w:noHBand="0" w:noVBand="1"/>
      </w:tblPr>
      <w:tblGrid>
        <w:gridCol w:w="939"/>
        <w:gridCol w:w="6600"/>
        <w:gridCol w:w="1992"/>
      </w:tblGrid>
      <w:tr w:rsidR="00E90DC6" w:rsidRPr="009A38F7" w14:paraId="44654ECC" w14:textId="77777777" w:rsidTr="005D5603">
        <w:trPr>
          <w:trHeight w:val="71"/>
        </w:trPr>
        <w:tc>
          <w:tcPr>
            <w:tcW w:w="939" w:type="dxa"/>
            <w:vAlign w:val="center"/>
          </w:tcPr>
          <w:p w14:paraId="59CA437B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Ítem</w:t>
            </w:r>
          </w:p>
        </w:tc>
        <w:tc>
          <w:tcPr>
            <w:tcW w:w="6600" w:type="dxa"/>
            <w:vAlign w:val="center"/>
          </w:tcPr>
          <w:p w14:paraId="3F8BB447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Requisito</w:t>
            </w:r>
          </w:p>
        </w:tc>
        <w:tc>
          <w:tcPr>
            <w:tcW w:w="1992" w:type="dxa"/>
            <w:vAlign w:val="center"/>
          </w:tcPr>
          <w:p w14:paraId="6D8FE587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Marque con una “X” si cumple.</w:t>
            </w:r>
          </w:p>
        </w:tc>
      </w:tr>
      <w:tr w:rsidR="00E90DC6" w:rsidRPr="009A38F7" w14:paraId="01633B9F" w14:textId="77777777" w:rsidTr="005D5603">
        <w:trPr>
          <w:trHeight w:val="864"/>
        </w:trPr>
        <w:tc>
          <w:tcPr>
            <w:tcW w:w="939" w:type="dxa"/>
            <w:vAlign w:val="center"/>
          </w:tcPr>
          <w:p w14:paraId="7D8CD188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  <w:p w14:paraId="1E4F3E0D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600" w:type="dxa"/>
          </w:tcPr>
          <w:p w14:paraId="610C4513" w14:textId="2D7180E6" w:rsidR="00E90DC6" w:rsidRPr="003C6926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3C6926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Que, una vez revisado de manera integral la ejecución del contrato, se determinó que </w:t>
            </w:r>
            <w:r w:rsidR="00FB0C0A" w:rsidRPr="003C6926">
              <w:rPr>
                <w:rFonts w:ascii="Tahoma" w:hAnsi="Tahoma" w:cs="Tahoma"/>
                <w:color w:val="000000" w:themeColor="text1"/>
                <w:sz w:val="22"/>
                <w:szCs w:val="22"/>
              </w:rPr>
              <w:t>e</w:t>
            </w:r>
            <w:r w:rsidRPr="003C6926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l contratista </w:t>
            </w:r>
            <w:r w:rsidR="003C6926" w:rsidRPr="003C6926">
              <w:rPr>
                <w:rFonts w:ascii="Tahoma" w:hAnsi="Tahoma" w:cs="Tahoma"/>
                <w:b/>
                <w:bCs/>
                <w:sz w:val="22"/>
                <w:szCs w:val="22"/>
              </w:rPr>
              <w:t>CORPORACIÓN ANTIOQUIA PROGRESA CORPOGRESA ORG</w:t>
            </w:r>
            <w:r w:rsidR="003C6926" w:rsidRPr="003C6926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</w:t>
            </w:r>
            <w:r w:rsidRPr="003C6926">
              <w:rPr>
                <w:rFonts w:ascii="Tahoma" w:hAnsi="Tahoma" w:cs="Tahoma"/>
                <w:color w:val="000000" w:themeColor="text1"/>
                <w:sz w:val="22"/>
                <w:szCs w:val="22"/>
              </w:rPr>
              <w:t>cumplió con las obligaciones específicas y generales pactadas.</w:t>
            </w:r>
          </w:p>
        </w:tc>
        <w:tc>
          <w:tcPr>
            <w:tcW w:w="1992" w:type="dxa"/>
            <w:vAlign w:val="center"/>
          </w:tcPr>
          <w:p w14:paraId="2EC2C744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X</w:t>
            </w:r>
          </w:p>
        </w:tc>
      </w:tr>
      <w:tr w:rsidR="00E90DC6" w:rsidRPr="009A38F7" w14:paraId="167D1656" w14:textId="77777777" w:rsidTr="00F403D3">
        <w:trPr>
          <w:trHeight w:val="1185"/>
        </w:trPr>
        <w:tc>
          <w:tcPr>
            <w:tcW w:w="939" w:type="dxa"/>
            <w:vAlign w:val="center"/>
          </w:tcPr>
          <w:p w14:paraId="56F2F3EA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  <w:p w14:paraId="418437D8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600" w:type="dxa"/>
          </w:tcPr>
          <w:p w14:paraId="085F24A0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Que todos los informes del contratista y del supervisor, soportes de ejecución, así como los pagos de seguridad social se encuentran incorporados en el expediente contractual electrónico publicado en el aplicativo SECOP II.</w:t>
            </w:r>
          </w:p>
        </w:tc>
        <w:tc>
          <w:tcPr>
            <w:tcW w:w="1992" w:type="dxa"/>
            <w:vAlign w:val="center"/>
          </w:tcPr>
          <w:p w14:paraId="450CC8B8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X</w:t>
            </w:r>
          </w:p>
        </w:tc>
      </w:tr>
      <w:tr w:rsidR="00E90DC6" w:rsidRPr="009A38F7" w14:paraId="41145EF5" w14:textId="77777777" w:rsidTr="005D5603">
        <w:trPr>
          <w:trHeight w:val="1131"/>
        </w:trPr>
        <w:tc>
          <w:tcPr>
            <w:tcW w:w="939" w:type="dxa"/>
            <w:vAlign w:val="center"/>
          </w:tcPr>
          <w:p w14:paraId="57CE8C66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  <w:p w14:paraId="29ED16DF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600" w:type="dxa"/>
          </w:tcPr>
          <w:p w14:paraId="07933F7C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Que todas las cuentas de cobro y/o facturas del contratista se encuentran en el expediente contractual, publicadas, confirmadas, aprobadas y en estado pagado en el SECOP II, de acuerdo con el plan de pagos establecido en el contrato y relación de pagos anexa. </w:t>
            </w:r>
          </w:p>
        </w:tc>
        <w:tc>
          <w:tcPr>
            <w:tcW w:w="1992" w:type="dxa"/>
            <w:vAlign w:val="center"/>
          </w:tcPr>
          <w:p w14:paraId="36F71CB0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X</w:t>
            </w:r>
          </w:p>
        </w:tc>
      </w:tr>
      <w:tr w:rsidR="00E90DC6" w:rsidRPr="009A38F7" w14:paraId="6021E895" w14:textId="77777777" w:rsidTr="005D5603">
        <w:trPr>
          <w:trHeight w:val="591"/>
        </w:trPr>
        <w:tc>
          <w:tcPr>
            <w:tcW w:w="939" w:type="dxa"/>
            <w:vAlign w:val="center"/>
          </w:tcPr>
          <w:p w14:paraId="458BC0BC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600" w:type="dxa"/>
          </w:tcPr>
          <w:p w14:paraId="1D6DBD12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Que las garantías contractuales se encuentran registradas, aprobadas y vencidas, en el aplicativo </w:t>
            </w: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SECOP II.</w:t>
            </w:r>
          </w:p>
        </w:tc>
        <w:tc>
          <w:tcPr>
            <w:tcW w:w="1992" w:type="dxa"/>
            <w:vAlign w:val="center"/>
          </w:tcPr>
          <w:p w14:paraId="15FB2E0A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N/A</w:t>
            </w:r>
          </w:p>
        </w:tc>
      </w:tr>
      <w:tr w:rsidR="00E90DC6" w:rsidRPr="009A38F7" w14:paraId="63E7FEF9" w14:textId="77777777" w:rsidTr="005D5603">
        <w:trPr>
          <w:trHeight w:val="529"/>
        </w:trPr>
        <w:tc>
          <w:tcPr>
            <w:tcW w:w="939" w:type="dxa"/>
            <w:vAlign w:val="center"/>
          </w:tcPr>
          <w:p w14:paraId="0FE489C1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600" w:type="dxa"/>
          </w:tcPr>
          <w:p w14:paraId="4D855AA0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Que el informe final de ejecución se encuentra incorporado en el expediente contractual y </w:t>
            </w: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publicado en el SECOP II.</w:t>
            </w:r>
          </w:p>
        </w:tc>
        <w:tc>
          <w:tcPr>
            <w:tcW w:w="1992" w:type="dxa"/>
            <w:vAlign w:val="center"/>
          </w:tcPr>
          <w:p w14:paraId="0FF277BB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N/A</w:t>
            </w:r>
          </w:p>
        </w:tc>
      </w:tr>
      <w:tr w:rsidR="00E90DC6" w:rsidRPr="009A38F7" w14:paraId="443FB673" w14:textId="77777777" w:rsidTr="005D5603">
        <w:trPr>
          <w:trHeight w:val="407"/>
        </w:trPr>
        <w:tc>
          <w:tcPr>
            <w:tcW w:w="939" w:type="dxa"/>
            <w:vAlign w:val="center"/>
          </w:tcPr>
          <w:p w14:paraId="562D7F95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600" w:type="dxa"/>
          </w:tcPr>
          <w:p w14:paraId="2A844AE6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Que el acta de liquidación se encuentra cargada y publicada. </w:t>
            </w:r>
          </w:p>
        </w:tc>
        <w:tc>
          <w:tcPr>
            <w:tcW w:w="1992" w:type="dxa"/>
            <w:vAlign w:val="center"/>
          </w:tcPr>
          <w:p w14:paraId="303A363E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N/A</w:t>
            </w:r>
          </w:p>
        </w:tc>
      </w:tr>
    </w:tbl>
    <w:p w14:paraId="5B473005" w14:textId="77777777" w:rsidR="00E90DC6" w:rsidRPr="009A38F7" w:rsidRDefault="00E90DC6" w:rsidP="00E90DC6">
      <w:pPr>
        <w:contextualSpacing/>
        <w:rPr>
          <w:rFonts w:ascii="Tahoma" w:hAnsi="Tahoma" w:cs="Tahoma"/>
          <w:color w:val="000000" w:themeColor="text1"/>
        </w:rPr>
      </w:pPr>
    </w:p>
    <w:p w14:paraId="7D85DF2C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  <w:r w:rsidRPr="009A38F7">
        <w:rPr>
          <w:rFonts w:ascii="Tahoma" w:hAnsi="Tahoma" w:cs="Tahoma"/>
          <w:color w:val="000000" w:themeColor="text1"/>
          <w:kern w:val="28"/>
        </w:rPr>
        <w:t xml:space="preserve">Se procede a dejar constancia del cierre del expediente contractual de conformidad con lo dispuesto en el articulo </w:t>
      </w:r>
      <w:r w:rsidRPr="009A38F7">
        <w:rPr>
          <w:rFonts w:ascii="Tahoma" w:hAnsi="Tahoma" w:cs="Tahoma"/>
          <w:color w:val="000000" w:themeColor="text1"/>
          <w:kern w:val="28"/>
          <w:lang w:val="es-ES"/>
        </w:rPr>
        <w:t>2.2.1.1.2.4.3 del Decreto 1082 de 2015 y Circulares Externas No. 002, 003 y 006 de 2023</w:t>
      </w:r>
      <w:r w:rsidRPr="009A38F7">
        <w:rPr>
          <w:rFonts w:ascii="Tahoma" w:hAnsi="Tahoma" w:cs="Tahoma"/>
          <w:color w:val="000000" w:themeColor="text1"/>
          <w:kern w:val="28"/>
        </w:rPr>
        <w:t xml:space="preserve"> expedidas por la Agencia Nacional de Contratación Pública Colombia Compra Eficiente.</w:t>
      </w:r>
    </w:p>
    <w:p w14:paraId="13CFA3F5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1FD1A2FB" w14:textId="77777777" w:rsidR="00E90DC6" w:rsidRPr="009A38F7" w:rsidRDefault="00E90DC6" w:rsidP="00E90DC6">
      <w:pPr>
        <w:pStyle w:val="Textoindependiente"/>
        <w:jc w:val="both"/>
        <w:rPr>
          <w:rFonts w:ascii="Tahoma" w:eastAsia="Times New Roman" w:hAnsi="Tahoma" w:cs="Tahoma"/>
          <w:color w:val="000000" w:themeColor="text1"/>
          <w:kern w:val="28"/>
        </w:rPr>
      </w:pPr>
      <w:r w:rsidRPr="009A38F7">
        <w:rPr>
          <w:rFonts w:ascii="Tahoma" w:eastAsia="Times New Roman" w:hAnsi="Tahoma" w:cs="Tahoma"/>
          <w:color w:val="000000" w:themeColor="text1"/>
          <w:kern w:val="28"/>
        </w:rPr>
        <w:t>En cumplimiento del artículo 2.2.1.1.1.7.1 del Decreto 1082</w:t>
      </w:r>
      <w:r w:rsidRPr="009A38F7">
        <w:rPr>
          <w:rFonts w:ascii="Tahoma" w:hAnsi="Tahoma" w:cs="Tahoma"/>
          <w:color w:val="000000" w:themeColor="text1"/>
          <w:kern w:val="28"/>
        </w:rPr>
        <w:t xml:space="preserve"> de 2015</w:t>
      </w:r>
      <w:r w:rsidRPr="009A38F7">
        <w:rPr>
          <w:rFonts w:ascii="Tahoma" w:eastAsia="Times New Roman" w:hAnsi="Tahoma" w:cs="Tahoma"/>
          <w:color w:val="000000" w:themeColor="text1"/>
          <w:kern w:val="28"/>
        </w:rPr>
        <w:t>, el presente documento se publicará en el Sistema Electrónico para la Contratación Pública – SECOP II.</w:t>
      </w:r>
    </w:p>
    <w:p w14:paraId="48663AC5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14E96B44" w14:textId="77777777" w:rsidR="00E90DC6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189FD6F4" w14:textId="77777777" w:rsidR="00F403D3" w:rsidRPr="009A38F7" w:rsidRDefault="00F403D3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59C4BF0E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6BE2747E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699C0201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56B6690D" w14:textId="30A4131C" w:rsidR="00E90DC6" w:rsidRPr="001641EF" w:rsidRDefault="00E90DC6" w:rsidP="00E90DC6">
      <w:pPr>
        <w:contextualSpacing/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1641EF">
        <w:rPr>
          <w:rFonts w:ascii="Tahoma" w:hAnsi="Tahoma" w:cs="Tahoma"/>
          <w:b/>
          <w:color w:val="000000" w:themeColor="text1"/>
          <w:sz w:val="16"/>
          <w:szCs w:val="16"/>
        </w:rPr>
        <w:t>Elaboró</w:t>
      </w:r>
      <w:r w:rsidRPr="001641EF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: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Luz Andrea Castro Cárdenas</w:t>
      </w:r>
      <w:r w:rsidRPr="001641EF">
        <w:rPr>
          <w:rFonts w:ascii="Tahoma" w:hAnsi="Tahoma" w:cs="Tahoma"/>
          <w:bCs/>
          <w:color w:val="000000" w:themeColor="text1"/>
          <w:sz w:val="16"/>
          <w:szCs w:val="16"/>
        </w:rPr>
        <w:t xml:space="preserve">, Abogada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- Contratista</w:t>
      </w:r>
    </w:p>
    <w:p w14:paraId="2EE8F828" w14:textId="77777777" w:rsidR="00E90DC6" w:rsidRPr="001641EF" w:rsidRDefault="00E90DC6" w:rsidP="00E90DC6">
      <w:pPr>
        <w:jc w:val="center"/>
        <w:rPr>
          <w:rFonts w:ascii="Tahoma" w:hAnsi="Tahoma" w:cs="Tahoma"/>
          <w:i/>
          <w:iCs/>
          <w:color w:val="000000" w:themeColor="text1"/>
          <w:sz w:val="16"/>
          <w:szCs w:val="16"/>
          <w:vertAlign w:val="superscript"/>
        </w:rPr>
      </w:pPr>
    </w:p>
    <w:p w14:paraId="3A84E79B" w14:textId="77777777" w:rsidR="00E90DC6" w:rsidRPr="001641EF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  <w:sz w:val="16"/>
          <w:szCs w:val="16"/>
        </w:rPr>
      </w:pPr>
    </w:p>
    <w:p w14:paraId="17B5ED51" w14:textId="77777777" w:rsidR="00E90DC6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  <w:sz w:val="20"/>
          <w:szCs w:val="20"/>
        </w:rPr>
      </w:pPr>
    </w:p>
    <w:p w14:paraId="4C6A9F46" w14:textId="77777777" w:rsidR="007D152B" w:rsidRPr="00E90DC6" w:rsidRDefault="007D152B" w:rsidP="00E90DC6"/>
    <w:sectPr w:rsidR="007D152B" w:rsidRPr="00E90DC6">
      <w:headerReference w:type="default" r:id="rId7"/>
      <w:footerReference w:type="default" r:id="rId8"/>
      <w:pgSz w:w="12240" w:h="15840"/>
      <w:pgMar w:top="2440" w:right="1080" w:bottom="2060" w:left="1800" w:header="330" w:footer="18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76B98" w14:textId="77777777" w:rsidR="00E75DBB" w:rsidRDefault="00E75DBB">
      <w:r>
        <w:separator/>
      </w:r>
    </w:p>
  </w:endnote>
  <w:endnote w:type="continuationSeparator" w:id="0">
    <w:p w14:paraId="3B0C0A3A" w14:textId="77777777" w:rsidR="00E75DBB" w:rsidRDefault="00E75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3100A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61376" behindDoc="1" locked="0" layoutInCell="1" allowOverlap="1" wp14:anchorId="25F9BECC" wp14:editId="79194C1B">
              <wp:simplePos x="0" y="0"/>
              <wp:positionH relativeFrom="page">
                <wp:posOffset>1551305</wp:posOffset>
              </wp:positionH>
              <wp:positionV relativeFrom="page">
                <wp:posOffset>8727524</wp:posOffset>
              </wp:positionV>
              <wp:extent cx="4733290" cy="6997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33290" cy="6997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553B6C" w14:textId="77777777" w:rsidR="00021F8B" w:rsidRDefault="00021F8B">
                          <w:pPr>
                            <w:spacing w:before="10" w:line="247" w:lineRule="auto"/>
                            <w:ind w:left="20" w:right="109"/>
                            <w:jc w:val="center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hyperlink r:id="rId1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ventanillaunica@contraloriadeltolima.gov.co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80"/>
                              <w:sz w:val="24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www.contraloriatolima.gov.co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Carrera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entre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calle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10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11,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Edificio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la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Gobernación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2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del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Tolima,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piso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 Código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Postal: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4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730006 - Contacto: +57 (608) 2771589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9BEC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22.15pt;margin-top:687.2pt;width:372.7pt;height:55.1pt;z-index:-15855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" filled="f" stroked="f">
              <v:textbox inset="0,0,0,0">
                <w:txbxContent>
                  <w:p w14:paraId="01553B6C" w14:textId="77777777" w:rsidR="00021F8B" w:rsidRDefault="00021F8B">
                    <w:pPr>
                      <w:spacing w:before="10" w:line="247" w:lineRule="auto"/>
                      <w:ind w:left="20" w:right="109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hyperlink r:id="rId3">
                      <w:r>
                        <w:rPr>
                          <w:rFonts w:ascii="Times New Roman" w:hAnsi="Times New Roman"/>
                          <w:color w:val="57585B"/>
                          <w:spacing w:val="-2"/>
                          <w:sz w:val="24"/>
                        </w:rPr>
                        <w:t>ventanillaunica@contraloriadeltolima.gov.co</w:t>
                      </w:r>
                    </w:hyperlink>
                    <w:r>
                      <w:rPr>
                        <w:rFonts w:ascii="Times New Roman" w:hAnsi="Times New Roman"/>
                        <w:color w:val="57585B"/>
                        <w:spacing w:val="80"/>
                        <w:sz w:val="24"/>
                      </w:rPr>
                      <w:t xml:space="preserve"> </w:t>
                    </w:r>
                    <w:hyperlink r:id="rId4">
                      <w:r>
                        <w:rPr>
                          <w:rFonts w:ascii="Times New Roman" w:hAnsi="Times New Roman"/>
                          <w:color w:val="57585B"/>
                          <w:spacing w:val="-2"/>
                          <w:sz w:val="24"/>
                        </w:rPr>
                        <w:t>www.contraloriatolima.gov.co</w:t>
                      </w:r>
                    </w:hyperlink>
                    <w:r>
                      <w:rPr>
                        <w:rFonts w:ascii="Times New Roman" w:hAnsi="Times New Roman"/>
                        <w:color w:val="57585B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Carrera</w:t>
                    </w:r>
                    <w:r>
                      <w:rPr>
                        <w:rFonts w:ascii="Times New Roman" w:hAnsi="Times New Roman"/>
                        <w:color w:val="57585B"/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3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entre</w:t>
                    </w:r>
                    <w:r>
                      <w:rPr>
                        <w:rFonts w:ascii="Times New Roman" w:hAnsi="Times New Roman"/>
                        <w:color w:val="57585B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calle</w:t>
                    </w:r>
                    <w:r>
                      <w:rPr>
                        <w:rFonts w:ascii="Times New Roman" w:hAnsi="Times New Roman"/>
                        <w:color w:val="57585B"/>
                        <w:spacing w:val="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10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y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11,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Edificio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la</w:t>
                    </w:r>
                    <w:r>
                      <w:rPr>
                        <w:rFonts w:ascii="Times New Roman" w:hAnsi="Times New Roman"/>
                        <w:color w:val="57585B"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Gobernación</w:t>
                    </w:r>
                    <w:r>
                      <w:rPr>
                        <w:rFonts w:ascii="Times New Roman" w:hAnsi="Times New Roman"/>
                        <w:color w:val="57585B"/>
                        <w:spacing w:val="2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del</w:t>
                    </w:r>
                    <w:r>
                      <w:rPr>
                        <w:rFonts w:ascii="Times New Roman" w:hAnsi="Times New Roman"/>
                        <w:color w:val="57585B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Tolima,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piso</w:t>
                    </w:r>
                    <w:r>
                      <w:rPr>
                        <w:rFonts w:ascii="Times New Roman" w:hAnsi="Times New Roman"/>
                        <w:color w:val="57585B"/>
                        <w:spacing w:val="1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 Código</w:t>
                    </w:r>
                    <w:r>
                      <w:rPr>
                        <w:rFonts w:ascii="Times New Roman" w:hAnsi="Times New Roman"/>
                        <w:color w:val="57585B"/>
                        <w:spacing w:val="39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Postal:</w:t>
                    </w:r>
                    <w:r>
                      <w:rPr>
                        <w:rFonts w:ascii="Times New Roman" w:hAnsi="Times New Roman"/>
                        <w:color w:val="57585B"/>
                        <w:spacing w:val="40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730006 - Contacto: +57 (608) 2771589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1888" behindDoc="1" locked="0" layoutInCell="1" allowOverlap="1" wp14:anchorId="5A89AA42" wp14:editId="6E5588F4">
              <wp:simplePos x="0" y="0"/>
              <wp:positionH relativeFrom="page">
                <wp:posOffset>6109970</wp:posOffset>
              </wp:positionH>
              <wp:positionV relativeFrom="page">
                <wp:posOffset>9232984</wp:posOffset>
              </wp:positionV>
              <wp:extent cx="505459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5459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2AA815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[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]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89AA42" id="Textbox 3" o:spid="_x0000_s1027" type="#_x0000_t202" style="position:absolute;margin-left:481.1pt;margin-top:727pt;width:39.8pt;height:15.3pt;z-index:-1585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" filled="f" stroked="f">
              <v:textbox inset="0,0,0,0">
                <w:txbxContent>
                  <w:p w14:paraId="3E2AA815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[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1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/>
                        <w:b/>
                        <w:color w:val="57585B"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4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2400" behindDoc="1" locked="0" layoutInCell="1" allowOverlap="1" wp14:anchorId="6273F6D1" wp14:editId="15D0ABA3">
              <wp:simplePos x="0" y="0"/>
              <wp:positionH relativeFrom="page">
                <wp:posOffset>3306190</wp:posOffset>
              </wp:positionH>
              <wp:positionV relativeFrom="page">
                <wp:posOffset>9280609</wp:posOffset>
              </wp:positionV>
              <wp:extent cx="1198245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82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155D61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Nit: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890.706.847-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-10"/>
                              <w:sz w:val="24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73F6D1" id="Textbox 4" o:spid="_x0000_s1028" type="#_x0000_t202" style="position:absolute;margin-left:260.35pt;margin-top:730.75pt;width:94.35pt;height:15.3pt;z-index:-1585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" filled="f" stroked="f">
              <v:textbox inset="0,0,0,0">
                <w:txbxContent>
                  <w:p w14:paraId="72155D61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color w:val="57585B"/>
                        <w:sz w:val="24"/>
                      </w:rPr>
                      <w:t>Nit:</w:t>
                    </w:r>
                    <w:r>
                      <w:rPr>
                        <w:rFonts w:ascii="Times New Roman"/>
                        <w:color w:val="57585B"/>
                        <w:spacing w:val="1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color w:val="57585B"/>
                        <w:sz w:val="24"/>
                      </w:rPr>
                      <w:t>890.706.847-</w:t>
                    </w:r>
                    <w:r>
                      <w:rPr>
                        <w:rFonts w:ascii="Times New Roman"/>
                        <w:color w:val="57585B"/>
                        <w:spacing w:val="-10"/>
                        <w:sz w:val="24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CB8E9" w14:textId="77777777" w:rsidR="00E75DBB" w:rsidRDefault="00E75DBB">
      <w:r>
        <w:separator/>
      </w:r>
    </w:p>
  </w:footnote>
  <w:footnote w:type="continuationSeparator" w:id="0">
    <w:p w14:paraId="4E73D055" w14:textId="77777777" w:rsidR="00E75DBB" w:rsidRDefault="00E75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8EC5B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60864" behindDoc="1" locked="0" layoutInCell="1" allowOverlap="1" wp14:anchorId="5976C0E5" wp14:editId="2B99395C">
          <wp:simplePos x="0" y="0"/>
          <wp:positionH relativeFrom="page">
            <wp:posOffset>609600</wp:posOffset>
          </wp:positionH>
          <wp:positionV relativeFrom="page">
            <wp:posOffset>208915</wp:posOffset>
          </wp:positionV>
          <wp:extent cx="1962150" cy="1260000"/>
          <wp:effectExtent l="0" t="0" r="0" b="0"/>
          <wp:wrapNone/>
          <wp:docPr id="93575772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62150" cy="12600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B4AF0"/>
    <w:multiLevelType w:val="hybridMultilevel"/>
    <w:tmpl w:val="319A487A"/>
    <w:lvl w:ilvl="0" w:tplc="EE20C4A0">
      <w:start w:val="8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C01EF75C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2F64775E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D9C625D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D05E3F64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5B4ABE9E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2668BAA0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103AF75C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33DCD9E6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415B0A55"/>
    <w:multiLevelType w:val="hybridMultilevel"/>
    <w:tmpl w:val="12EAFFA8"/>
    <w:lvl w:ilvl="0" w:tplc="8196F594">
      <w:start w:val="20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2"/>
        <w:sz w:val="22"/>
        <w:szCs w:val="22"/>
        <w:lang w:val="es-ES" w:eastAsia="en-US" w:bidi="ar-SA"/>
      </w:rPr>
    </w:lvl>
    <w:lvl w:ilvl="1" w:tplc="E8E89A36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76A2939A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EFC025F0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0044AB2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27622F2A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A2D65BDE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EC9236B0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47E2382A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418306A8"/>
    <w:multiLevelType w:val="hybridMultilevel"/>
    <w:tmpl w:val="12E42E80"/>
    <w:lvl w:ilvl="0" w:tplc="5D2A8282">
      <w:start w:val="1"/>
      <w:numFmt w:val="decimal"/>
      <w:lvlText w:val="%1."/>
      <w:lvlJc w:val="left"/>
      <w:pPr>
        <w:ind w:left="720" w:hanging="360"/>
      </w:pPr>
      <w:rPr>
        <w:rFonts w:ascii="Helvetica" w:eastAsiaTheme="minorHAnsi" w:hAnsi="Helvetica" w:cs="Helvetica" w:hint="default"/>
        <w:b/>
        <w:color w:val="404040" w:themeColor="text1" w:themeTint="BF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317BA"/>
    <w:multiLevelType w:val="hybridMultilevel"/>
    <w:tmpl w:val="CC7EBB8A"/>
    <w:lvl w:ilvl="0" w:tplc="4462C2A6">
      <w:start w:val="1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0B44B504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E34A4B02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2468114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EAA5AF0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FFE49016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15B885A6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C92645DE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D36A09CC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num w:numId="1" w16cid:durableId="1290091568">
    <w:abstractNumId w:val="1"/>
  </w:num>
  <w:num w:numId="2" w16cid:durableId="950018248">
    <w:abstractNumId w:val="0"/>
  </w:num>
  <w:num w:numId="3" w16cid:durableId="2066368783">
    <w:abstractNumId w:val="3"/>
  </w:num>
  <w:num w:numId="4" w16cid:durableId="46343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F8B"/>
    <w:rsid w:val="000063BA"/>
    <w:rsid w:val="00021F8B"/>
    <w:rsid w:val="00053B72"/>
    <w:rsid w:val="000A689B"/>
    <w:rsid w:val="00105FB5"/>
    <w:rsid w:val="001258C9"/>
    <w:rsid w:val="0013414B"/>
    <w:rsid w:val="00152C6C"/>
    <w:rsid w:val="001641EF"/>
    <w:rsid w:val="001B0FB2"/>
    <w:rsid w:val="001D76E8"/>
    <w:rsid w:val="0023557B"/>
    <w:rsid w:val="00287EF2"/>
    <w:rsid w:val="002C0DA9"/>
    <w:rsid w:val="002E7D9E"/>
    <w:rsid w:val="002F4200"/>
    <w:rsid w:val="00320F4E"/>
    <w:rsid w:val="00356B14"/>
    <w:rsid w:val="00373FCC"/>
    <w:rsid w:val="00394336"/>
    <w:rsid w:val="003C6926"/>
    <w:rsid w:val="00420B25"/>
    <w:rsid w:val="004407AD"/>
    <w:rsid w:val="004516DA"/>
    <w:rsid w:val="004838A7"/>
    <w:rsid w:val="0048612E"/>
    <w:rsid w:val="00506EDB"/>
    <w:rsid w:val="00510690"/>
    <w:rsid w:val="00547ED9"/>
    <w:rsid w:val="005920BE"/>
    <w:rsid w:val="006176E1"/>
    <w:rsid w:val="0062766A"/>
    <w:rsid w:val="00635856"/>
    <w:rsid w:val="00635E60"/>
    <w:rsid w:val="00662F70"/>
    <w:rsid w:val="00674795"/>
    <w:rsid w:val="00675E3C"/>
    <w:rsid w:val="006857AE"/>
    <w:rsid w:val="006D3B7F"/>
    <w:rsid w:val="006F326D"/>
    <w:rsid w:val="007119A9"/>
    <w:rsid w:val="00712C90"/>
    <w:rsid w:val="007939D0"/>
    <w:rsid w:val="00797CBD"/>
    <w:rsid w:val="007A5261"/>
    <w:rsid w:val="007D152B"/>
    <w:rsid w:val="007D5D28"/>
    <w:rsid w:val="007E2475"/>
    <w:rsid w:val="00813151"/>
    <w:rsid w:val="00833F3A"/>
    <w:rsid w:val="00861164"/>
    <w:rsid w:val="00893FE8"/>
    <w:rsid w:val="00896FD8"/>
    <w:rsid w:val="008A3CBC"/>
    <w:rsid w:val="008D4350"/>
    <w:rsid w:val="008F2E17"/>
    <w:rsid w:val="00930F1D"/>
    <w:rsid w:val="009771AF"/>
    <w:rsid w:val="00984159"/>
    <w:rsid w:val="009A38F7"/>
    <w:rsid w:val="009D5474"/>
    <w:rsid w:val="009E617C"/>
    <w:rsid w:val="00A05B16"/>
    <w:rsid w:val="00A228CE"/>
    <w:rsid w:val="00A533D9"/>
    <w:rsid w:val="00A5492E"/>
    <w:rsid w:val="00A836F3"/>
    <w:rsid w:val="00A91B39"/>
    <w:rsid w:val="00AA7D01"/>
    <w:rsid w:val="00AB1FEB"/>
    <w:rsid w:val="00B173A6"/>
    <w:rsid w:val="00B87410"/>
    <w:rsid w:val="00B9483C"/>
    <w:rsid w:val="00BC5E83"/>
    <w:rsid w:val="00BC6D4D"/>
    <w:rsid w:val="00BE7730"/>
    <w:rsid w:val="00C04133"/>
    <w:rsid w:val="00C272D2"/>
    <w:rsid w:val="00C438EC"/>
    <w:rsid w:val="00C644D5"/>
    <w:rsid w:val="00C91A30"/>
    <w:rsid w:val="00CB652A"/>
    <w:rsid w:val="00CE18C1"/>
    <w:rsid w:val="00CE46C0"/>
    <w:rsid w:val="00CF06EA"/>
    <w:rsid w:val="00D01B82"/>
    <w:rsid w:val="00D173DB"/>
    <w:rsid w:val="00D4625F"/>
    <w:rsid w:val="00DA09AE"/>
    <w:rsid w:val="00DD50D6"/>
    <w:rsid w:val="00E246A4"/>
    <w:rsid w:val="00E6273B"/>
    <w:rsid w:val="00E75DBB"/>
    <w:rsid w:val="00E90DC6"/>
    <w:rsid w:val="00EB387C"/>
    <w:rsid w:val="00EE4C58"/>
    <w:rsid w:val="00EF4BF1"/>
    <w:rsid w:val="00F35F9C"/>
    <w:rsid w:val="00F403D3"/>
    <w:rsid w:val="00F5270D"/>
    <w:rsid w:val="00F677AC"/>
    <w:rsid w:val="00F81004"/>
    <w:rsid w:val="00FB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E9D0BA"/>
  <w15:docId w15:val="{09A549CB-2AD2-2A4D-BBF6-9C48DB8C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438EC"/>
    <w:pPr>
      <w:keepNext/>
      <w:keepLines/>
      <w:widowControl/>
      <w:autoSpaceDE/>
      <w:autoSpaceDN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0"/>
      <w:ind w:left="2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82"/>
    </w:pPr>
  </w:style>
  <w:style w:type="character" w:styleId="Hipervnculo">
    <w:name w:val="Hyperlink"/>
    <w:basedOn w:val="Fuentedeprrafopredeter"/>
    <w:uiPriority w:val="99"/>
    <w:unhideWhenUsed/>
    <w:rsid w:val="00A5492E"/>
    <w:rPr>
      <w:color w:val="0000FF" w:themeColor="hyperlink"/>
      <w:u w:val="single"/>
    </w:rPr>
  </w:style>
  <w:style w:type="paragraph" w:customStyle="1" w:styleId="Estilo">
    <w:name w:val="Estilo"/>
    <w:rsid w:val="00712C90"/>
    <w:pPr>
      <w:adjustRightInd w:val="0"/>
    </w:pPr>
    <w:rPr>
      <w:rFonts w:ascii="Arial" w:eastAsia="Times New Roman" w:hAnsi="Arial" w:cs="Arial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53B72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C438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438EC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C438EC"/>
    <w:pPr>
      <w:widowControl/>
      <w:autoSpaceDE/>
      <w:autoSpaceDN/>
      <w:spacing w:after="160" w:line="48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C438EC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939D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939D0"/>
    <w:rPr>
      <w:rFonts w:ascii="Arial MT" w:eastAsia="Arial MT" w:hAnsi="Arial MT" w:cs="Arial MT"/>
      <w:lang w:val="es-ES"/>
    </w:rPr>
  </w:style>
  <w:style w:type="character" w:customStyle="1" w:styleId="vortalspan">
    <w:name w:val="vortalspan"/>
    <w:basedOn w:val="Fuentedeprrafopredeter"/>
    <w:rsid w:val="00BC6D4D"/>
  </w:style>
  <w:style w:type="character" w:customStyle="1" w:styleId="dossiermaininfodetailboxtitlelabel">
    <w:name w:val="dossiermaininfodetailboxtitlelabel"/>
    <w:basedOn w:val="Fuentedeprrafopredeter"/>
    <w:rsid w:val="001641EF"/>
  </w:style>
  <w:style w:type="paragraph" w:styleId="Sinespaciado">
    <w:name w:val="No Spacing"/>
    <w:uiPriority w:val="1"/>
    <w:qFormat/>
    <w:rsid w:val="001641EF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ventanillaunica@contraloriadeltolima.gov.co" TargetMode="External"/><Relationship Id="rId2" Type="http://schemas.openxmlformats.org/officeDocument/2006/relationships/hyperlink" Target="http://www.contraloriatolima.gov.co/" TargetMode="External"/><Relationship Id="rId1" Type="http://schemas.openxmlformats.org/officeDocument/2006/relationships/hyperlink" Target="mailto:ventanillaunica@contraloriadeltolima.gov.co" TargetMode="External"/><Relationship Id="rId4" Type="http://schemas.openxmlformats.org/officeDocument/2006/relationships/hyperlink" Target="http://www.contraloriatol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336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4</cp:revision>
  <cp:lastPrinted>2025-06-06T14:32:00Z</cp:lastPrinted>
  <dcterms:created xsi:type="dcterms:W3CDTF">2025-09-17T17:01:00Z</dcterms:created>
  <dcterms:modified xsi:type="dcterms:W3CDTF">2025-09-19T17:40:00Z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2025-04-22T00:00:00Z</vt:filetime>
  </property>
  <property fmtid="{D5CDD505-2E9C-101B-9397-08002B2CF9AE}" pid="5" name="Producer">
    <vt:lpwstr>Microsoft® Word 2019</vt:lpwstr>
  </property>
</Properties>
</file>